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227" w:rsidRDefault="00B25175" w:rsidP="00B25175">
      <w:pPr>
        <w:jc w:val="center"/>
        <w:rPr>
          <w:b/>
          <w:color w:val="0000FF"/>
        </w:rPr>
      </w:pPr>
      <w:r>
        <w:rPr>
          <w:b/>
          <w:color w:val="0000FF"/>
        </w:rPr>
        <w:t xml:space="preserve">THỦ TỤC ĐIỀU CHỈNH THÔNG TIN VỀ CƯ TRÚ </w:t>
      </w:r>
    </w:p>
    <w:p w:rsidR="00B25175" w:rsidRDefault="00B25175" w:rsidP="00B25175">
      <w:pPr>
        <w:jc w:val="center"/>
        <w:rPr>
          <w:b/>
          <w:color w:val="0000FF"/>
        </w:rPr>
      </w:pPr>
      <w:r>
        <w:rPr>
          <w:b/>
          <w:color w:val="0000FF"/>
        </w:rPr>
        <w:t xml:space="preserve">TRONG </w:t>
      </w:r>
      <w:r w:rsidR="00E96227">
        <w:rPr>
          <w:b/>
          <w:color w:val="0000FF"/>
        </w:rPr>
        <w:t>CSDL</w:t>
      </w:r>
      <w:r>
        <w:rPr>
          <w:b/>
          <w:color w:val="0000FF"/>
        </w:rPr>
        <w:t xml:space="preserve"> VỀ CƯ TRÚ</w:t>
      </w:r>
      <w:r w:rsidR="00E96227">
        <w:rPr>
          <w:b/>
          <w:color w:val="0000FF"/>
        </w:rPr>
        <w:t xml:space="preserve"> TẠI CẤP XÃ</w:t>
      </w:r>
    </w:p>
    <w:tbl>
      <w:tblPr>
        <w:tblW w:w="96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9"/>
        <w:gridCol w:w="8976"/>
      </w:tblGrid>
      <w:tr w:rsidR="00B25175" w:rsidTr="00B25175">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1</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Trình tự thực hiện</w:t>
            </w:r>
          </w:p>
        </w:tc>
      </w:tr>
      <w:tr w:rsidR="00B25175" w:rsidTr="00E96227">
        <w:trPr>
          <w:trHeight w:val="821"/>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tcPr>
          <w:p w:rsidR="001876B3" w:rsidRPr="00E96227" w:rsidRDefault="001876B3" w:rsidP="00B8133F">
            <w:pPr>
              <w:spacing w:before="120" w:after="120" w:line="264" w:lineRule="auto"/>
              <w:ind w:firstLine="720"/>
              <w:jc w:val="both"/>
              <w:rPr>
                <w:color w:val="000000" w:themeColor="text1"/>
                <w:lang w:val="vi-VN"/>
              </w:rPr>
            </w:pPr>
            <w:r w:rsidRPr="00E96227">
              <w:rPr>
                <w:b/>
                <w:color w:val="000000" w:themeColor="text1"/>
                <w:szCs w:val="28"/>
              </w:rPr>
              <w:t>Bước 1:</w:t>
            </w:r>
            <w:r w:rsidRPr="00E96227">
              <w:rPr>
                <w:color w:val="000000" w:themeColor="text1"/>
                <w:szCs w:val="28"/>
              </w:rPr>
              <w:t xml:space="preserve"> </w:t>
            </w:r>
            <w:r w:rsidRPr="00E96227">
              <w:rPr>
                <w:color w:val="000000" w:themeColor="text1"/>
                <w:lang w:val="nl-NL"/>
              </w:rPr>
              <w:t>Cá nhân, tổ chức</w:t>
            </w:r>
            <w:r w:rsidRPr="00E96227">
              <w:rPr>
                <w:color w:val="000000" w:themeColor="text1"/>
                <w:lang w:val="vi-VN"/>
              </w:rPr>
              <w:t xml:space="preserve"> chuẩn bị hồ sơ theo quy định của pháp luật.</w:t>
            </w:r>
          </w:p>
          <w:p w:rsidR="001876B3" w:rsidRPr="00E96227" w:rsidRDefault="001876B3" w:rsidP="00B8133F">
            <w:pPr>
              <w:widowControl w:val="0"/>
              <w:spacing w:before="120" w:after="120" w:line="264" w:lineRule="auto"/>
              <w:ind w:firstLine="709"/>
              <w:jc w:val="both"/>
              <w:rPr>
                <w:color w:val="000000" w:themeColor="text1"/>
                <w:spacing w:val="-4"/>
                <w:lang w:val="nl-NL"/>
              </w:rPr>
            </w:pPr>
            <w:r w:rsidRPr="00E96227">
              <w:rPr>
                <w:b/>
                <w:color w:val="000000" w:themeColor="text1"/>
                <w:szCs w:val="28"/>
              </w:rPr>
              <w:t>Bước 2:</w:t>
            </w:r>
            <w:r w:rsidRPr="00E96227">
              <w:rPr>
                <w:color w:val="000000" w:themeColor="text1"/>
                <w:szCs w:val="28"/>
              </w:rPr>
              <w:t xml:space="preserve"> </w:t>
            </w:r>
            <w:r w:rsidRPr="00E96227">
              <w:rPr>
                <w:color w:val="000000" w:themeColor="text1"/>
                <w:spacing w:val="-4"/>
                <w:lang w:val="nl-NL"/>
              </w:rPr>
              <w:t xml:space="preserve">Cá nhân, tổ chức nộp hồ sơ tại Công </w:t>
            </w:r>
            <w:proofErr w:type="gramStart"/>
            <w:r w:rsidRPr="00E96227">
              <w:rPr>
                <w:color w:val="000000" w:themeColor="text1"/>
                <w:spacing w:val="-4"/>
                <w:lang w:val="nl-NL"/>
              </w:rPr>
              <w:t>an</w:t>
            </w:r>
            <w:proofErr w:type="gramEnd"/>
            <w:r w:rsidRPr="00E96227">
              <w:rPr>
                <w:color w:val="000000" w:themeColor="text1"/>
                <w:spacing w:val="-4"/>
                <w:lang w:val="nl-NL"/>
              </w:rPr>
              <w:t xml:space="preserve"> cấp xã.</w:t>
            </w:r>
          </w:p>
          <w:p w:rsidR="001876B3" w:rsidRPr="00E96227" w:rsidRDefault="001876B3" w:rsidP="00B8133F">
            <w:pPr>
              <w:widowControl w:val="0"/>
              <w:spacing w:before="120" w:after="120" w:line="264" w:lineRule="auto"/>
              <w:ind w:firstLine="709"/>
              <w:jc w:val="both"/>
              <w:rPr>
                <w:color w:val="000000" w:themeColor="text1"/>
                <w:spacing w:val="-2"/>
                <w:lang w:val="nl-NL"/>
              </w:rPr>
            </w:pPr>
            <w:r w:rsidRPr="00E96227">
              <w:rPr>
                <w:b/>
                <w:color w:val="000000" w:themeColor="text1"/>
                <w:szCs w:val="28"/>
              </w:rPr>
              <w:t xml:space="preserve">Bước 3: </w:t>
            </w:r>
            <w:r w:rsidRPr="00E96227">
              <w:rPr>
                <w:color w:val="000000" w:themeColor="text1"/>
                <w:spacing w:val="-2"/>
                <w:lang w:val="nl-NL"/>
              </w:rPr>
              <w:t>Khi tiếp nhận hồ sơ điều chỉnh thông tin về cư trú</w:t>
            </w:r>
            <w:r w:rsidR="00C14384">
              <w:rPr>
                <w:color w:val="000000" w:themeColor="text1"/>
                <w:spacing w:val="-2"/>
                <w:lang w:val="nl-NL"/>
              </w:rPr>
              <w:t xml:space="preserve"> trong cơ sở dữ liệu về cư trú</w:t>
            </w:r>
            <w:r w:rsidRPr="00E96227">
              <w:rPr>
                <w:color w:val="000000" w:themeColor="text1"/>
                <w:spacing w:val="-2"/>
                <w:lang w:val="nl-NL"/>
              </w:rPr>
              <w:t xml:space="preserve">, </w:t>
            </w:r>
            <w:r w:rsidRPr="00E96227">
              <w:rPr>
                <w:color w:val="000000" w:themeColor="text1"/>
                <w:spacing w:val="-2"/>
                <w:lang w:val="pt-BR"/>
              </w:rPr>
              <w:t>c</w:t>
            </w:r>
            <w:r w:rsidRPr="00E96227">
              <w:rPr>
                <w:color w:val="000000" w:themeColor="text1"/>
                <w:spacing w:val="-2"/>
                <w:lang w:val="nl-NL"/>
              </w:rPr>
              <w:t>ơ quan đăng ký cư trú kiểm tra tính pháp lý và nội dung hồ sơ:</w:t>
            </w:r>
          </w:p>
          <w:p w:rsidR="001876B3" w:rsidRPr="00E96227" w:rsidRDefault="001876B3" w:rsidP="00B8133F">
            <w:pPr>
              <w:widowControl w:val="0"/>
              <w:spacing w:before="120" w:after="120" w:line="264" w:lineRule="auto"/>
              <w:ind w:firstLine="709"/>
              <w:jc w:val="both"/>
              <w:rPr>
                <w:color w:val="000000" w:themeColor="text1"/>
                <w:lang w:val="nl-NL"/>
              </w:rPr>
            </w:pPr>
            <w:r w:rsidRPr="00E96227">
              <w:rPr>
                <w:color w:val="000000" w:themeColor="text1"/>
                <w:lang w:val="nl-NL"/>
              </w:rPr>
              <w:t>+ Trường hợp hồ sơ đã đầy đủ, hợp lệ thì tiếp nhận hồ sơ và cấp Phiếu tiếp nhận hồ sơ và hẹn trả kết quả (mẫu CT04</w:t>
            </w:r>
            <w:r w:rsidR="00C14384">
              <w:rPr>
                <w:color w:val="000000" w:themeColor="text1"/>
                <w:lang w:val="nl-NL"/>
              </w:rPr>
              <w:t xml:space="preserve"> ban hành kèm theo Thông tư số 66/2023/TT-BCA</w:t>
            </w:r>
            <w:r w:rsidRPr="00E96227">
              <w:rPr>
                <w:color w:val="000000" w:themeColor="text1"/>
                <w:lang w:val="nl-NL"/>
              </w:rPr>
              <w:t>) cho người đăng ký;</w:t>
            </w:r>
          </w:p>
          <w:p w:rsidR="001876B3" w:rsidRPr="00E96227" w:rsidRDefault="001876B3" w:rsidP="00B8133F">
            <w:pPr>
              <w:widowControl w:val="0"/>
              <w:spacing w:before="120" w:after="120" w:line="264" w:lineRule="auto"/>
              <w:ind w:firstLine="709"/>
              <w:jc w:val="both"/>
              <w:rPr>
                <w:color w:val="000000" w:themeColor="text1"/>
                <w:lang w:val="nl-NL"/>
              </w:rPr>
            </w:pPr>
            <w:r w:rsidRPr="00E96227">
              <w:rPr>
                <w:color w:val="000000" w:themeColor="text1"/>
                <w:lang w:val="nl-NL"/>
              </w:rPr>
              <w:t>+ Trường hợp hồ sơ đủ điều kiện nhưng chưa đủ hồ sơ thì hướng dẫn bổ sung, hoàn thiện và cấp Phiếu hướng dẫn bổ sung, hoàn thiện hồ sơ (mẫu CT05</w:t>
            </w:r>
            <w:r w:rsidR="00C14384">
              <w:rPr>
                <w:color w:val="000000" w:themeColor="text1"/>
                <w:lang w:val="nl-NL"/>
              </w:rPr>
              <w:t xml:space="preserve"> ban hành kèm theo Thông tư số 66/2023/TT-BCA</w:t>
            </w:r>
            <w:r w:rsidRPr="00E96227">
              <w:rPr>
                <w:color w:val="000000" w:themeColor="text1"/>
                <w:lang w:val="nl-NL"/>
              </w:rPr>
              <w:t>) cho người đăng ký;</w:t>
            </w:r>
          </w:p>
          <w:p w:rsidR="001876B3" w:rsidRPr="00E96227" w:rsidRDefault="001876B3" w:rsidP="00B8133F">
            <w:pPr>
              <w:widowControl w:val="0"/>
              <w:spacing w:before="120" w:after="120" w:line="264" w:lineRule="auto"/>
              <w:ind w:firstLine="709"/>
              <w:jc w:val="both"/>
              <w:rPr>
                <w:color w:val="000000" w:themeColor="text1"/>
                <w:lang w:val="nl-NL"/>
              </w:rPr>
            </w:pPr>
            <w:r w:rsidRPr="00E96227">
              <w:rPr>
                <w:color w:val="000000" w:themeColor="text1"/>
                <w:lang w:val="nl-NL"/>
              </w:rPr>
              <w:t>+ Trường hợp hồ sơ không đủ điều kiện thì từ chối và cấp Phiếu từ chối tiếp nhận, giải quyết hồ sơ (mẫu CT06</w:t>
            </w:r>
            <w:r w:rsidR="00C14384">
              <w:rPr>
                <w:color w:val="000000" w:themeColor="text1"/>
                <w:lang w:val="nl-NL"/>
              </w:rPr>
              <w:t xml:space="preserve"> ban hành kèm theo Thông tư số 66/2023/TT-BCA</w:t>
            </w:r>
            <w:r w:rsidRPr="00E96227">
              <w:rPr>
                <w:color w:val="000000" w:themeColor="text1"/>
                <w:lang w:val="nl-NL"/>
              </w:rPr>
              <w:t>) cho ngườ</w:t>
            </w:r>
            <w:r w:rsidR="00E96227" w:rsidRPr="00E96227">
              <w:rPr>
                <w:color w:val="000000" w:themeColor="text1"/>
                <w:lang w:val="nl-NL"/>
              </w:rPr>
              <w:t>i đăng ký</w:t>
            </w:r>
            <w:r w:rsidRPr="00E96227">
              <w:rPr>
                <w:color w:val="000000" w:themeColor="text1"/>
                <w:lang w:val="nl-NL"/>
              </w:rPr>
              <w:t>.</w:t>
            </w:r>
          </w:p>
          <w:p w:rsidR="00B25175" w:rsidRPr="000F6BC2" w:rsidRDefault="001876B3" w:rsidP="00B8133F">
            <w:pPr>
              <w:widowControl w:val="0"/>
              <w:shd w:val="clear" w:color="auto" w:fill="FFFFFF"/>
              <w:spacing w:before="120" w:after="120" w:line="264" w:lineRule="auto"/>
              <w:ind w:firstLine="720"/>
              <w:jc w:val="both"/>
              <w:rPr>
                <w:color w:val="000000" w:themeColor="text1"/>
                <w:lang w:val="nl-NL" w:eastAsia="vi-VN"/>
              </w:rPr>
            </w:pPr>
            <w:r w:rsidRPr="00E96227">
              <w:rPr>
                <w:b/>
                <w:color w:val="000000" w:themeColor="text1"/>
                <w:szCs w:val="28"/>
              </w:rPr>
              <w:t>Bướ</w:t>
            </w:r>
            <w:r w:rsidR="00C14384">
              <w:rPr>
                <w:b/>
                <w:color w:val="000000" w:themeColor="text1"/>
                <w:szCs w:val="28"/>
              </w:rPr>
              <w:t>c 4</w:t>
            </w:r>
            <w:r w:rsidRPr="00E96227">
              <w:rPr>
                <w:b/>
                <w:color w:val="000000" w:themeColor="text1"/>
                <w:szCs w:val="28"/>
              </w:rPr>
              <w:t xml:space="preserve">: </w:t>
            </w:r>
            <w:r w:rsidRPr="00E96227">
              <w:rPr>
                <w:color w:val="000000" w:themeColor="text1"/>
                <w:lang w:val="nl-NL"/>
              </w:rPr>
              <w:t>Căn cứ theo ngày hẹn trên P</w:t>
            </w:r>
            <w:r w:rsidRPr="00E96227">
              <w:rPr>
                <w:color w:val="000000" w:themeColor="text1"/>
                <w:lang w:val="vi-VN"/>
              </w:rPr>
              <w:t xml:space="preserve">hiếu </w:t>
            </w:r>
            <w:r w:rsidRPr="00E96227">
              <w:rPr>
                <w:color w:val="000000" w:themeColor="text1"/>
                <w:lang w:val="nl-NL"/>
              </w:rPr>
              <w:t>tiếp nhận hồ sơ và hẹn trả kết quả để nhận thông báo kết quả giải quyết thủ tục đăng ký cư trú (nếu có)</w:t>
            </w:r>
            <w:r w:rsidRPr="00E96227">
              <w:rPr>
                <w:rFonts w:eastAsia="Arial"/>
                <w:color w:val="000000" w:themeColor="text1"/>
                <w:lang w:val="it-IT"/>
              </w:rPr>
              <w:t>.</w:t>
            </w:r>
          </w:p>
        </w:tc>
      </w:tr>
      <w:tr w:rsidR="00B25175" w:rsidTr="00B25175">
        <w:trPr>
          <w:trHeight w:val="319"/>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2</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Cách thức thực hiện</w:t>
            </w:r>
          </w:p>
        </w:tc>
      </w:tr>
      <w:tr w:rsidR="00B25175" w:rsidTr="00B25175">
        <w:trPr>
          <w:trHeight w:val="1018"/>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0F6BC2" w:rsidRPr="000F6BC2" w:rsidRDefault="000F6BC2" w:rsidP="00B8133F">
            <w:pPr>
              <w:widowControl w:val="0"/>
              <w:suppressAutoHyphens/>
              <w:spacing w:before="120" w:after="120" w:line="264" w:lineRule="auto"/>
              <w:ind w:firstLine="720"/>
              <w:jc w:val="both"/>
              <w:rPr>
                <w:rFonts w:eastAsia="Times New Roman" w:cs="Times New Roman"/>
                <w:szCs w:val="28"/>
                <w:lang w:val="nl-NL" w:eastAsia="ar-SA"/>
              </w:rPr>
            </w:pPr>
            <w:r w:rsidRPr="000F6BC2">
              <w:rPr>
                <w:rFonts w:eastAsia="Times New Roman" w:cs="Times New Roman"/>
                <w:szCs w:val="28"/>
                <w:lang w:val="nl-NL" w:eastAsia="ar-SA"/>
              </w:rPr>
              <w:t xml:space="preserve">- Nộp hồ sơ trực tiếp </w:t>
            </w:r>
            <w:r w:rsidRPr="000F6BC2">
              <w:rPr>
                <w:rFonts w:eastAsia="Times New Roman" w:cs="Times New Roman"/>
                <w:spacing w:val="-4"/>
                <w:szCs w:val="28"/>
                <w:lang w:val="nl-NL" w:eastAsia="ar-SA"/>
              </w:rPr>
              <w:t xml:space="preserve">tại </w:t>
            </w:r>
            <w:r w:rsidRPr="000F6BC2">
              <w:rPr>
                <w:rFonts w:eastAsia="Times New Roman" w:cs="Times New Roman"/>
                <w:spacing w:val="-4"/>
                <w:szCs w:val="28"/>
                <w:lang w:eastAsia="ar-SA"/>
              </w:rPr>
              <w:t>Công an cấp xã</w:t>
            </w:r>
            <w:r w:rsidRPr="000F6BC2">
              <w:rPr>
                <w:rFonts w:eastAsia="Times New Roman" w:cs="Times New Roman"/>
                <w:spacing w:val="-4"/>
                <w:szCs w:val="28"/>
                <w:lang w:val="nl-NL" w:eastAsia="ar-SA"/>
              </w:rPr>
              <w:t xml:space="preserve">. </w:t>
            </w:r>
          </w:p>
          <w:p w:rsidR="000F6BC2" w:rsidRPr="000F6BC2" w:rsidRDefault="000F6BC2" w:rsidP="00B8133F">
            <w:pPr>
              <w:widowControl w:val="0"/>
              <w:suppressAutoHyphens/>
              <w:spacing w:before="120" w:after="120" w:line="264" w:lineRule="auto"/>
              <w:ind w:firstLine="720"/>
              <w:jc w:val="both"/>
              <w:rPr>
                <w:rFonts w:eastAsia="Times New Roman" w:cs="Times New Roman"/>
                <w:szCs w:val="28"/>
                <w:lang w:val="nl-NL" w:eastAsia="ar-SA"/>
              </w:rPr>
            </w:pPr>
            <w:r w:rsidRPr="000F6BC2">
              <w:rPr>
                <w:rFonts w:eastAsia="Times New Roman" w:cs="Times New Roman"/>
                <w:szCs w:val="28"/>
                <w:lang w:val="nl-NL" w:eastAsia="ar-SA"/>
              </w:rPr>
              <w:t xml:space="preserve">- Nộp hồ sơ trực tuyến qua các cổng cung cấp dịch vụ công trực tuyến như: Trực tuyến qua </w:t>
            </w:r>
            <w:r w:rsidRPr="000F6BC2">
              <w:rPr>
                <w:rFonts w:eastAsia="Times New Roman" w:cs="Times New Roman"/>
                <w:spacing w:val="-4"/>
                <w:szCs w:val="28"/>
                <w:lang w:val="vi-VN" w:eastAsia="ar-SA"/>
              </w:rPr>
              <w:t>Cổng dịch vụ công quốc gia</w:t>
            </w:r>
            <w:r w:rsidRPr="000F6BC2">
              <w:rPr>
                <w:rFonts w:eastAsia="Times New Roman" w:cs="Times New Roman"/>
                <w:spacing w:val="-4"/>
                <w:szCs w:val="28"/>
                <w:lang w:eastAsia="ar-SA"/>
              </w:rPr>
              <w:t>, C</w:t>
            </w:r>
            <w:r w:rsidRPr="000F6BC2">
              <w:rPr>
                <w:rFonts w:eastAsia="Times New Roman" w:cs="Times New Roman"/>
                <w:spacing w:val="-4"/>
                <w:szCs w:val="28"/>
                <w:lang w:val="vi-VN" w:eastAsia="ar-SA"/>
              </w:rPr>
              <w:t>ổng dịch vụ công</w:t>
            </w:r>
            <w:r w:rsidRPr="000F6BC2">
              <w:rPr>
                <w:rFonts w:eastAsia="Times New Roman" w:cs="Times New Roman"/>
                <w:spacing w:val="-4"/>
                <w:szCs w:val="28"/>
                <w:lang w:eastAsia="ar-SA"/>
              </w:rPr>
              <w:t xml:space="preserve"> Bộ Công an</w:t>
            </w:r>
            <w:r w:rsidRPr="000F6BC2">
              <w:rPr>
                <w:rFonts w:eastAsia="Times New Roman" w:cs="Times New Roman"/>
                <w:spacing w:val="-4"/>
                <w:szCs w:val="28"/>
                <w:lang w:val="vi-VN" w:eastAsia="ar-SA"/>
              </w:rPr>
              <w:t>, ứng dụng V</w:t>
            </w:r>
            <w:r w:rsidRPr="000F6BC2">
              <w:rPr>
                <w:rFonts w:eastAsia="Times New Roman" w:cs="Times New Roman"/>
                <w:spacing w:val="-4"/>
                <w:szCs w:val="28"/>
                <w:lang w:eastAsia="ar-SA"/>
              </w:rPr>
              <w:t>N</w:t>
            </w:r>
            <w:r w:rsidRPr="000F6BC2">
              <w:rPr>
                <w:rFonts w:eastAsia="Times New Roman" w:cs="Times New Roman"/>
                <w:spacing w:val="-4"/>
                <w:szCs w:val="28"/>
                <w:lang w:val="vi-VN" w:eastAsia="ar-SA"/>
              </w:rPr>
              <w:t xml:space="preserve">eID </w:t>
            </w:r>
            <w:r w:rsidRPr="000F6BC2">
              <w:rPr>
                <w:rFonts w:eastAsia="Times New Roman" w:cs="Times New Roman"/>
                <w:spacing w:val="-4"/>
                <w:szCs w:val="28"/>
                <w:lang w:eastAsia="ar-SA"/>
              </w:rPr>
              <w:t>hoặc</w:t>
            </w:r>
            <w:r w:rsidRPr="000F6BC2">
              <w:rPr>
                <w:rFonts w:eastAsia="Times New Roman" w:cs="Times New Roman"/>
                <w:spacing w:val="-4"/>
                <w:szCs w:val="28"/>
                <w:lang w:val="vi-VN" w:eastAsia="ar-SA"/>
              </w:rPr>
              <w:t xml:space="preserve"> dịch vụ công trực tuyến khác theo quy định của pháp luật.</w:t>
            </w:r>
          </w:p>
          <w:p w:rsidR="00B25175" w:rsidRPr="000F6BC2" w:rsidRDefault="000F6BC2" w:rsidP="00985074">
            <w:pPr>
              <w:widowControl w:val="0"/>
              <w:suppressAutoHyphens/>
              <w:spacing w:before="120" w:after="120" w:line="264" w:lineRule="auto"/>
              <w:ind w:firstLine="720"/>
              <w:jc w:val="both"/>
              <w:rPr>
                <w:rFonts w:eastAsia="Times New Roman" w:cs="Times New Roman"/>
                <w:szCs w:val="28"/>
                <w:lang w:eastAsia="ar-SA"/>
              </w:rPr>
            </w:pPr>
            <w:r w:rsidRPr="000F6BC2">
              <w:rPr>
                <w:rFonts w:eastAsia="Times New Roman" w:cs="Times New Roman"/>
                <w:szCs w:val="28"/>
                <w:lang w:val="vi-VN" w:eastAsia="ar-SA"/>
              </w:rPr>
              <w:t>Thời gian tiếp nhận hồ sơ: Giờ hành chính các</w:t>
            </w:r>
            <w:r w:rsidR="00985074">
              <w:rPr>
                <w:rFonts w:eastAsia="Times New Roman" w:cs="Times New Roman"/>
                <w:szCs w:val="28"/>
                <w:lang w:val="vi-VN" w:eastAsia="ar-SA"/>
              </w:rPr>
              <w:t xml:space="preserve"> ngày làm việc từ thứ 2 đến thứ </w:t>
            </w:r>
            <w:r w:rsidRPr="000F6BC2">
              <w:rPr>
                <w:rFonts w:eastAsia="Times New Roman" w:cs="Times New Roman"/>
                <w:szCs w:val="28"/>
                <w:lang w:val="vi-VN" w:eastAsia="ar-SA"/>
              </w:rPr>
              <w:t xml:space="preserve">7 hàng tuần (trừ các ngày nghỉ lễ, tết theo quy định của </w:t>
            </w:r>
            <w:r w:rsidRPr="000F6BC2">
              <w:rPr>
                <w:rFonts w:eastAsia="Times New Roman" w:cs="Times New Roman"/>
                <w:szCs w:val="28"/>
                <w:lang w:eastAsia="ar-SA"/>
              </w:rPr>
              <w:br/>
              <w:t>p</w:t>
            </w:r>
            <w:r w:rsidRPr="000F6BC2">
              <w:rPr>
                <w:rFonts w:eastAsia="Times New Roman" w:cs="Times New Roman"/>
                <w:szCs w:val="28"/>
                <w:lang w:val="vi-VN" w:eastAsia="ar-SA"/>
              </w:rPr>
              <w:t>háp luật).</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3</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Thành phần hồ sơ</w:t>
            </w:r>
          </w:p>
        </w:tc>
      </w:tr>
      <w:tr w:rsidR="00B25175" w:rsidTr="00E96227">
        <w:trPr>
          <w:trHeight w:val="902"/>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rsidP="00B8133F">
            <w:pPr>
              <w:widowControl w:val="0"/>
              <w:suppressAutoHyphens/>
              <w:spacing w:before="120" w:after="120" w:line="264" w:lineRule="auto"/>
              <w:ind w:firstLine="709"/>
              <w:jc w:val="both"/>
              <w:rPr>
                <w:color w:val="000000"/>
                <w:spacing w:val="-5"/>
                <w:lang w:val="nl-NL" w:eastAsia="ar-SA"/>
              </w:rPr>
            </w:pPr>
            <w:r>
              <w:rPr>
                <w:color w:val="000000"/>
                <w:spacing w:val="-5"/>
                <w:lang w:val="nl-NL" w:eastAsia="ar-SA"/>
              </w:rPr>
              <w:t xml:space="preserve">- Tờ khai thay đổi thông tin cư trú </w:t>
            </w:r>
            <w:r>
              <w:rPr>
                <w:lang w:val="nl-NL"/>
              </w:rPr>
              <w:t>(Mẫu CT01</w:t>
            </w:r>
            <w:r w:rsidR="000F6BC2">
              <w:rPr>
                <w:color w:val="000000" w:themeColor="text1"/>
                <w:lang w:val="nl-NL"/>
              </w:rPr>
              <w:t xml:space="preserve"> ban hành kèm theo Thông tư số 66/2023/TT-BCA</w:t>
            </w:r>
            <w:r>
              <w:rPr>
                <w:lang w:val="nl-NL"/>
              </w:rPr>
              <w:t>)</w:t>
            </w:r>
            <w:r>
              <w:rPr>
                <w:color w:val="000000"/>
                <w:spacing w:val="-5"/>
                <w:lang w:val="nl-NL" w:eastAsia="ar-SA"/>
              </w:rPr>
              <w:t>;</w:t>
            </w:r>
          </w:p>
          <w:p w:rsidR="00B25175" w:rsidRDefault="00B25175" w:rsidP="00B8133F">
            <w:pPr>
              <w:widowControl w:val="0"/>
              <w:suppressAutoHyphens/>
              <w:spacing w:before="120" w:after="120" w:line="264" w:lineRule="auto"/>
              <w:ind w:firstLine="709"/>
              <w:jc w:val="both"/>
              <w:rPr>
                <w:color w:val="000000"/>
                <w:spacing w:val="-5"/>
                <w:lang w:val="nl-NL" w:eastAsia="ar-SA"/>
              </w:rPr>
            </w:pPr>
            <w:r>
              <w:rPr>
                <w:color w:val="000000"/>
                <w:spacing w:val="-5"/>
                <w:lang w:val="nl-NL" w:eastAsia="ar-SA"/>
              </w:rPr>
              <w:t>- Giấy tờ, tài liệu chứng minh việc điều chỉnh thông tin</w:t>
            </w:r>
            <w:r w:rsidR="000F6BC2">
              <w:rPr>
                <w:color w:val="000000"/>
                <w:spacing w:val="-5"/>
                <w:lang w:val="nl-NL" w:eastAsia="ar-SA"/>
              </w:rPr>
              <w:t xml:space="preserve"> trừ trường hợp đã có thông tin về sự thay đổi trong cơ sở dữ liệu hộ tịch điện tử thì công dân không phải xuất trình giấy tờ chứng minh</w:t>
            </w:r>
            <w:r>
              <w:rPr>
                <w:color w:val="000000"/>
                <w:spacing w:val="-5"/>
                <w:lang w:val="nl-NL" w:eastAsia="ar-SA"/>
              </w:rPr>
              <w:t>.</w:t>
            </w:r>
          </w:p>
          <w:p w:rsidR="00BA1C2C" w:rsidRPr="00BA1C2C" w:rsidRDefault="00BA1C2C" w:rsidP="00B8133F">
            <w:pPr>
              <w:suppressAutoHyphens/>
              <w:spacing w:before="120" w:after="120" w:line="264" w:lineRule="auto"/>
              <w:ind w:firstLine="720"/>
              <w:jc w:val="both"/>
              <w:rPr>
                <w:rFonts w:eastAsia="Times New Roman" w:cs="Times New Roman"/>
                <w:b/>
                <w:i/>
                <w:szCs w:val="28"/>
              </w:rPr>
            </w:pPr>
            <w:r w:rsidRPr="00BA1C2C">
              <w:rPr>
                <w:rFonts w:eastAsia="Times New Roman" w:cs="Times New Roman"/>
                <w:b/>
                <w:i/>
                <w:szCs w:val="28"/>
              </w:rPr>
              <w:t>*Lưu ý:</w:t>
            </w:r>
          </w:p>
          <w:p w:rsidR="00BA1C2C" w:rsidRPr="00BA1C2C" w:rsidRDefault="00BA1C2C" w:rsidP="00B8133F">
            <w:pPr>
              <w:suppressAutoHyphens/>
              <w:spacing w:before="120" w:after="120" w:line="264" w:lineRule="auto"/>
              <w:ind w:firstLine="720"/>
              <w:jc w:val="both"/>
              <w:rPr>
                <w:rFonts w:eastAsia="Calibri" w:cs="Times New Roman"/>
                <w:bCs/>
                <w:i/>
                <w:szCs w:val="28"/>
                <w:lang w:val="pt-BR"/>
              </w:rPr>
            </w:pPr>
            <w:r w:rsidRPr="00BA1C2C">
              <w:rPr>
                <w:rFonts w:eastAsia="Times New Roman" w:cs="Times New Roman"/>
                <w:i/>
                <w:szCs w:val="28"/>
              </w:rPr>
              <w:lastRenderedPageBreak/>
              <w:t>1.</w:t>
            </w:r>
            <w:r w:rsidRPr="00BA1C2C">
              <w:rPr>
                <w:rFonts w:eastAsia="Times New Roman" w:cs="Times New Roman"/>
                <w:b/>
                <w:i/>
                <w:szCs w:val="28"/>
              </w:rPr>
              <w:t xml:space="preserve"> </w:t>
            </w:r>
            <w:r w:rsidRPr="00BA1C2C">
              <w:rPr>
                <w:rFonts w:eastAsia="Times New Roman" w:cs="Times New Roman"/>
                <w:i/>
                <w:szCs w:val="28"/>
              </w:rPr>
              <w:t>V</w:t>
            </w:r>
            <w:r w:rsidRPr="00BA1C2C">
              <w:rPr>
                <w:rFonts w:eastAsia="Calibri" w:cs="Times New Roman"/>
                <w:bCs/>
                <w:i/>
                <w:szCs w:val="28"/>
                <w:lang w:val="pt-BR"/>
              </w:rPr>
              <w:t>iệc nộp hồ sơ đăng ký cư trú</w:t>
            </w:r>
          </w:p>
          <w:p w:rsidR="00BA1C2C" w:rsidRPr="00BA1C2C" w:rsidRDefault="00BA1C2C" w:rsidP="00B8133F">
            <w:pPr>
              <w:shd w:val="clear" w:color="auto" w:fill="FFFFFF"/>
              <w:suppressAutoHyphens/>
              <w:spacing w:before="120" w:after="120" w:line="264" w:lineRule="auto"/>
              <w:ind w:firstLine="720"/>
              <w:jc w:val="both"/>
              <w:rPr>
                <w:rFonts w:eastAsia="Times New Roman" w:cs="Times New Roman"/>
                <w:strike/>
                <w:szCs w:val="28"/>
              </w:rPr>
            </w:pPr>
            <w:r w:rsidRPr="00BA1C2C">
              <w:rPr>
                <w:rFonts w:eastAsia="Times New Roman" w:cs="Times New Roman"/>
                <w:szCs w:val="28"/>
              </w:rPr>
              <w:t xml:space="preserve">- </w:t>
            </w:r>
            <w:r w:rsidRPr="00BA1C2C">
              <w:rPr>
                <w:rFonts w:eastAsia="Times New Roman" w:cs="Times New Roman"/>
                <w:szCs w:val="28"/>
                <w:lang w:val="vi-VN"/>
              </w:rPr>
              <w:t>Trường hợp nộp hồ sơ trực tiếp tại cơ quan đăng ký cư trú thì người yêu cầu đăng ký cư trú có thể nộp bản sao giấy tờ</w:t>
            </w:r>
            <w:r w:rsidRPr="00BA1C2C">
              <w:rPr>
                <w:rFonts w:eastAsia="Times New Roman" w:cs="Times New Roman"/>
                <w:szCs w:val="28"/>
              </w:rPr>
              <w:t>, tài liệu</w:t>
            </w:r>
            <w:r w:rsidRPr="00BA1C2C">
              <w:rPr>
                <w:rFonts w:eastAsia="Times New Roman" w:cs="Times New Roman"/>
                <w:szCs w:val="28"/>
                <w:lang w:val="vi-VN"/>
              </w:rPr>
              <w:t xml:space="preserve"> được chứng thực từ bản chính hoặc bản sao giấy tờ được cấp từ sổ gốc (sau đây gọi là bản sao) hoặc bản </w:t>
            </w:r>
            <w:r w:rsidRPr="00BA1C2C">
              <w:rPr>
                <w:rFonts w:eastAsia="Times New Roman" w:cs="Times New Roman"/>
                <w:szCs w:val="28"/>
              </w:rPr>
              <w:t xml:space="preserve">quét, bản </w:t>
            </w:r>
            <w:r w:rsidRPr="00BA1C2C">
              <w:rPr>
                <w:rFonts w:eastAsia="Times New Roman" w:cs="Times New Roman"/>
                <w:szCs w:val="28"/>
                <w:lang w:val="vi-VN"/>
              </w:rPr>
              <w:t>chụp kèm theo bản chính giấy tờ</w:t>
            </w:r>
            <w:r w:rsidRPr="00BA1C2C">
              <w:rPr>
                <w:rFonts w:eastAsia="Times New Roman" w:cs="Times New Roman"/>
                <w:szCs w:val="28"/>
              </w:rPr>
              <w:t>, tài liệu</w:t>
            </w:r>
            <w:r w:rsidRPr="00BA1C2C">
              <w:rPr>
                <w:rFonts w:eastAsia="Times New Roman" w:cs="Times New Roman"/>
                <w:szCs w:val="28"/>
                <w:lang w:val="vi-VN"/>
              </w:rPr>
              <w:t xml:space="preserve"> để đối chiếu</w:t>
            </w:r>
            <w:r w:rsidRPr="00BA1C2C">
              <w:rPr>
                <w:rFonts w:eastAsia="Times New Roman" w:cs="Times New Roman"/>
                <w:szCs w:val="28"/>
              </w:rPr>
              <w:t>.</w:t>
            </w:r>
            <w:r w:rsidRPr="00BA1C2C">
              <w:rPr>
                <w:rFonts w:eastAsia="Times New Roman" w:cs="Times New Roman"/>
                <w:strike/>
                <w:szCs w:val="28"/>
              </w:rPr>
              <w:t xml:space="preserve"> </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szCs w:val="28"/>
                <w:lang w:val="vi-VN"/>
              </w:rPr>
              <w:t xml:space="preserve">Trường hợp người yêu cầu đăng ký cư trú nộp bản </w:t>
            </w:r>
            <w:r w:rsidRPr="00BA1C2C">
              <w:rPr>
                <w:rFonts w:eastAsia="Times New Roman" w:cs="Times New Roman"/>
                <w:szCs w:val="28"/>
              </w:rPr>
              <w:t xml:space="preserve">quét hoặc bản </w:t>
            </w:r>
            <w:r w:rsidRPr="00BA1C2C">
              <w:rPr>
                <w:rFonts w:eastAsia="Times New Roman" w:cs="Times New Roman"/>
                <w:szCs w:val="28"/>
                <w:lang w:val="vi-VN"/>
              </w:rPr>
              <w:t>chụp kèm theo bản chính giấy tờ để đối chiếu thì người tiếp nhận có trách nhiệm kiểm tra, đối chiếu</w:t>
            </w:r>
            <w:r w:rsidRPr="00BA1C2C">
              <w:rPr>
                <w:rFonts w:eastAsia="Times New Roman" w:cs="Times New Roman"/>
                <w:szCs w:val="28"/>
              </w:rPr>
              <w:t xml:space="preserve"> bản quét,</w:t>
            </w:r>
            <w:r w:rsidRPr="00BA1C2C">
              <w:rPr>
                <w:rFonts w:eastAsia="Times New Roman" w:cs="Times New Roman"/>
                <w:szCs w:val="28"/>
                <w:lang w:val="vi-VN"/>
              </w:rPr>
              <w:t xml:space="preserve"> bản chụp với bản chính và ký xác nhận, không được yêu cầu nộp bản sao giấy tờ đó.</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szCs w:val="28"/>
              </w:rPr>
              <w:t>-</w:t>
            </w:r>
            <w:r w:rsidRPr="00BA1C2C">
              <w:rPr>
                <w:rFonts w:eastAsia="Times New Roman" w:cs="Times New Roman"/>
                <w:szCs w:val="28"/>
                <w:lang w:val="vi-VN"/>
              </w:rPr>
              <w:t xml:space="preserve"> Trường hợp thực hiện đăng ký cư trú trực tuyến, người yêu cầu đăng ký cư trú khai báo thông tin theo biểu mẫu điện tử được cung cấp sẵn, đăng tải bản quét hoặc bản chụp giấy tờ, tài liệu hợp lệ (không bắt buộc phải công chứng, chứng thực, ký số hoặc xác thực bằng hình thức khác) hoặc dẫn nguồn tài liệu từ Kho quản lý dữ liệu điện tử của tổ chức, cá nhân</w:t>
            </w:r>
            <w:r w:rsidRPr="00BA1C2C">
              <w:rPr>
                <w:rFonts w:eastAsia="Times New Roman" w:cs="Times New Roman"/>
                <w:szCs w:val="28"/>
              </w:rPr>
              <w:t xml:space="preserve">. </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szCs w:val="28"/>
              </w:rPr>
              <w:t>Trường hợp công dân đăng tải bản quét, bản chụp giấy tờ, tài liệu mà không được ký số hoặc xác thực bằng hình thức khác thì khi cơ quan đăng ký cư trú tiến hành kiểm tra, xác minh để giải quyết thủ tục về cư trú; công dân có trách nhiệm xuất trình giấy tờ, tài liệu đã đăng tải để cơ quan đăng ký cư trú kiểm tra, đối chiếu và ghi nhận tính chính xác vào biên bản xác minh. Cơ quan đăng ký cư trú không yêu cầu công dân nộp để lưu giữ giấy tờ đó.</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szCs w:val="28"/>
              </w:rPr>
              <w:t>- Bản quét hoặc bản chụp giấy tờ bằng thiết bị điện tử từ giấy tờ được cấp hợp lệ, còn giá trị sử dụng phải bảo đảm rõ nét, đầy đủ, toàn vẹn về nội dung; đã được hợp pháp hóa lãnh sự, dịch sang tiếng Việt theo quy định nếu là giấy tờ do cơ quan có thẩm quyền nước ngoài cấp trừ trường hợp được miễn hợp pháp hóa lãnh sự.</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szCs w:val="28"/>
              </w:rPr>
              <w:t>- Trường hợp thông tin giấy tờ chứng minh điều kiện đăng ký cư trú đã được chia sẻ và khai thác từ cơ sở dữ liệu quốc gia, cơ sở dữ liệu chuyên ngành thì cơ quan đăng ký cư trú không được yêu cầu công dân nộp, xuất trình giấy tờ đó để giải quyết đăng ký cư trú.</w:t>
            </w:r>
          </w:p>
          <w:p w:rsidR="00BA1C2C" w:rsidRPr="00BA1C2C" w:rsidRDefault="00BA1C2C" w:rsidP="00B8133F">
            <w:pPr>
              <w:shd w:val="clear" w:color="auto" w:fill="FFFFFF"/>
              <w:spacing w:before="120" w:after="120" w:line="264" w:lineRule="auto"/>
              <w:ind w:firstLine="720"/>
              <w:jc w:val="both"/>
              <w:rPr>
                <w:rFonts w:eastAsia="Times New Roman" w:cs="Times New Roman"/>
                <w:szCs w:val="28"/>
              </w:rPr>
            </w:pPr>
            <w:r w:rsidRPr="00BA1C2C">
              <w:rPr>
                <w:rFonts w:eastAsia="Times New Roman" w:cs="Times New Roman"/>
                <w:i/>
                <w:szCs w:val="28"/>
              </w:rPr>
              <w:t>2.</w:t>
            </w:r>
            <w:r w:rsidRPr="00BA1C2C">
              <w:rPr>
                <w:rFonts w:eastAsia="Times New Roman" w:cs="Times New Roman"/>
                <w:szCs w:val="28"/>
              </w:rPr>
              <w:t xml:space="preserve"> Trường hợp công dân có sự điều chỉnh về hộ tịch mà các thông tin này đã được cập nhật, chia sẻ từ Cơ sở dữ liệu hộ tịch điện tử thì công dân không phải thực hiện thủ tục điều chỉnh thông tin về cư trú.</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lastRenderedPageBreak/>
              <w:t>4</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Số lượng hồ sơ</w:t>
            </w:r>
          </w:p>
        </w:tc>
      </w:tr>
      <w:tr w:rsidR="00B25175"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pPr>
            <w:r>
              <w:t>01 (một) bộ.</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5</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Thời hạn giải quyết</w:t>
            </w:r>
          </w:p>
        </w:tc>
      </w:tr>
      <w:tr w:rsidR="00B25175"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1C2A00">
            <w:pPr>
              <w:widowControl w:val="0"/>
              <w:suppressAutoHyphens/>
              <w:spacing w:after="120"/>
              <w:rPr>
                <w:color w:val="000000"/>
                <w:lang w:val="nl-NL" w:eastAsia="ar-SA"/>
              </w:rPr>
            </w:pPr>
            <w:r>
              <w:rPr>
                <w:color w:val="000000"/>
                <w:lang w:val="nl-NL" w:eastAsia="ar-SA"/>
              </w:rPr>
              <w:t>- T</w:t>
            </w:r>
            <w:r w:rsidR="00B25175">
              <w:rPr>
                <w:color w:val="000000"/>
                <w:lang w:val="nl-NL" w:eastAsia="ar-SA"/>
              </w:rPr>
              <w:t>hời hạ</w:t>
            </w:r>
            <w:r>
              <w:rPr>
                <w:color w:val="000000"/>
                <w:lang w:val="nl-NL" w:eastAsia="ar-SA"/>
              </w:rPr>
              <w:t>n 03</w:t>
            </w:r>
            <w:r w:rsidR="00B25175">
              <w:rPr>
                <w:color w:val="000000"/>
                <w:lang w:val="nl-NL" w:eastAsia="ar-SA"/>
              </w:rPr>
              <w:t xml:space="preserve"> ngày làm việc, kể từ ngày nhậ</w:t>
            </w:r>
            <w:r>
              <w:rPr>
                <w:color w:val="000000"/>
                <w:lang w:val="nl-NL" w:eastAsia="ar-SA"/>
              </w:rPr>
              <w:t xml:space="preserve">n </w:t>
            </w:r>
            <w:r w:rsidR="00B25175">
              <w:rPr>
                <w:color w:val="000000"/>
                <w:lang w:val="nl-NL" w:eastAsia="ar-SA"/>
              </w:rPr>
              <w:t xml:space="preserve">hồ sơ </w:t>
            </w:r>
            <w:r>
              <w:rPr>
                <w:color w:val="000000"/>
                <w:lang w:val="nl-NL" w:eastAsia="ar-SA"/>
              </w:rPr>
              <w:t xml:space="preserve">đầy đủ và </w:t>
            </w:r>
            <w:r w:rsidR="00B25175">
              <w:rPr>
                <w:color w:val="000000"/>
                <w:lang w:val="nl-NL" w:eastAsia="ar-SA"/>
              </w:rPr>
              <w:t>hợp lệ.</w:t>
            </w:r>
          </w:p>
          <w:p w:rsidR="001C2A00" w:rsidRDefault="001C2A00" w:rsidP="001C2A00">
            <w:pPr>
              <w:widowControl w:val="0"/>
              <w:suppressAutoHyphens/>
              <w:spacing w:after="120"/>
              <w:rPr>
                <w:color w:val="000000"/>
                <w:lang w:val="nl-NL" w:eastAsia="ar-SA"/>
              </w:rPr>
            </w:pPr>
            <w:r>
              <w:rPr>
                <w:color w:val="000000"/>
                <w:lang w:val="nl-NL" w:eastAsia="ar-SA"/>
              </w:rPr>
              <w:lastRenderedPageBreak/>
              <w:t>- Riêng trường hợp thay đổi chủ hộ, thay đổi thông tin về hộ tịch so với thông tin đã được lưu trữ trong Cơ sở dữ liệu về cư trú: 02 ngày làm việc kể từ ngày nhận hồ sơ đầy đủ và hợp lệ.</w:t>
            </w:r>
            <w:bookmarkStart w:id="0" w:name="_GoBack"/>
            <w:bookmarkEnd w:id="0"/>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lastRenderedPageBreak/>
              <w:t>6</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Đối tượng thực hiện thủ tục hành chính</w:t>
            </w:r>
          </w:p>
        </w:tc>
      </w:tr>
      <w:tr w:rsidR="00B25175"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rsidP="00B8133F">
            <w:pPr>
              <w:widowControl w:val="0"/>
              <w:spacing w:before="120" w:after="120" w:line="264" w:lineRule="auto"/>
              <w:jc w:val="both"/>
              <w:rPr>
                <w:b/>
                <w:lang w:val="sv-SE" w:eastAsia="ar-SA"/>
              </w:rPr>
            </w:pPr>
            <w:r>
              <w:rPr>
                <w:lang w:val="sv-SE" w:eastAsia="ar-SA"/>
              </w:rPr>
              <w:t xml:space="preserve">Cơ quan, tổ chức, cá nhân có liên quan đến </w:t>
            </w:r>
            <w:r w:rsidR="00BA1C2C">
              <w:rPr>
                <w:lang w:val="sv-SE" w:eastAsia="ar-SA"/>
              </w:rPr>
              <w:t>điều chỉnh thông tin về cư trú trong Cơ sở dữ liệu về cư trú</w:t>
            </w:r>
            <w:r>
              <w:rPr>
                <w:lang w:val="sv-SE" w:eastAsia="ar-SA"/>
              </w:rPr>
              <w:t>.</w:t>
            </w:r>
            <w:r>
              <w:rPr>
                <w:color w:val="000000"/>
                <w:lang w:val="sv-SE"/>
              </w:rPr>
              <w:t xml:space="preserve"> </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7</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Cơ quan thực hiện thủ tục hành chính</w:t>
            </w:r>
          </w:p>
        </w:tc>
      </w:tr>
      <w:tr w:rsidR="00B25175" w:rsidTr="00B8133F">
        <w:trPr>
          <w:trHeight w:val="563"/>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B25175" w:rsidRDefault="00B25175" w:rsidP="00B8133F">
            <w:pPr>
              <w:widowControl w:val="0"/>
              <w:suppressAutoHyphens/>
              <w:spacing w:after="120"/>
              <w:rPr>
                <w:b/>
                <w:color w:val="000000"/>
                <w:lang w:val="nl-NL" w:eastAsia="ar-SA"/>
              </w:rPr>
            </w:pPr>
            <w:r>
              <w:rPr>
                <w:color w:val="000000"/>
                <w:lang w:val="nl-NL" w:eastAsia="ar-SA"/>
              </w:rPr>
              <w:t>Công an cấp xã</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8</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Kết quả thực hiện thủ tục hành chính</w:t>
            </w:r>
          </w:p>
        </w:tc>
      </w:tr>
      <w:tr w:rsidR="00B25175"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rsidP="00B8133F">
            <w:pPr>
              <w:tabs>
                <w:tab w:val="left" w:pos="851"/>
              </w:tabs>
              <w:autoSpaceDE w:val="0"/>
              <w:autoSpaceDN w:val="0"/>
              <w:spacing w:before="120" w:after="120" w:line="264" w:lineRule="auto"/>
              <w:ind w:firstLine="720"/>
              <w:jc w:val="both"/>
              <w:rPr>
                <w:lang w:val="nl-NL"/>
              </w:rPr>
            </w:pPr>
            <w:r>
              <w:rPr>
                <w:lang w:val="nl-NL"/>
              </w:rPr>
              <w:t>- Với thủ tục điều chỉnh thông tin về chủ hộ trường hợp hồ sơ đầy đủ và hợp lệ, cơ quan đăng ký cư trú có trách nhiệm điều chỉnh thông tin về chủ hộ trong Cơ sở dữ liệu về cư trú</w:t>
            </w:r>
            <w:r w:rsidR="009B153F">
              <w:rPr>
                <w:lang w:val="nl-NL"/>
              </w:rPr>
              <w:t>, Cơ sở dữ liệu quốc gia về dân cư</w:t>
            </w:r>
            <w:r>
              <w:rPr>
                <w:lang w:val="nl-NL"/>
              </w:rPr>
              <w:t xml:space="preserve"> và thông báo cho thành viên hộ gia đình về việc đã cập nhật thông tin </w:t>
            </w:r>
            <w:r>
              <w:rPr>
                <w:bCs/>
                <w:spacing w:val="-6"/>
                <w:lang w:val="nl-NL" w:eastAsia="ar-SA"/>
              </w:rPr>
              <w:t>(mẫu CT08</w:t>
            </w:r>
            <w:r w:rsidR="00BA1C2C">
              <w:rPr>
                <w:bCs/>
                <w:spacing w:val="-6"/>
                <w:lang w:val="nl-NL" w:eastAsia="ar-SA"/>
              </w:rPr>
              <w:t xml:space="preserve"> ban hành kèm theo Thông tư số 66/2023/TT-BCA</w:t>
            </w:r>
            <w:r>
              <w:rPr>
                <w:color w:val="000000"/>
                <w:lang w:val="nl-NL" w:eastAsia="ar-SA"/>
              </w:rPr>
              <w:t>)</w:t>
            </w:r>
            <w:r>
              <w:rPr>
                <w:lang w:val="nl-NL"/>
              </w:rPr>
              <w:t xml:space="preserve">; trường hợp từ chối điều chỉnh thì phải thông báo bằng văn bản và nêu rõ lý do </w:t>
            </w:r>
            <w:r>
              <w:rPr>
                <w:bCs/>
                <w:spacing w:val="-6"/>
                <w:lang w:val="nl-NL" w:eastAsia="ar-SA"/>
              </w:rPr>
              <w:t>(mẫu CT06</w:t>
            </w:r>
            <w:r w:rsidR="00BA1C2C">
              <w:rPr>
                <w:bCs/>
                <w:spacing w:val="-6"/>
                <w:lang w:val="nl-NL" w:eastAsia="ar-SA"/>
              </w:rPr>
              <w:t xml:space="preserve"> ban hành kèm theo Thông tư số 66/2023/TT-BCA</w:t>
            </w:r>
            <w:r>
              <w:rPr>
                <w:color w:val="000000"/>
                <w:lang w:val="nl-NL" w:eastAsia="ar-SA"/>
              </w:rPr>
              <w:t>)</w:t>
            </w:r>
            <w:r>
              <w:rPr>
                <w:lang w:val="nl-NL"/>
              </w:rPr>
              <w:t>.</w:t>
            </w:r>
          </w:p>
          <w:p w:rsidR="00B25175" w:rsidRDefault="00B25175" w:rsidP="00B8133F">
            <w:pPr>
              <w:widowControl w:val="0"/>
              <w:suppressAutoHyphens/>
              <w:spacing w:before="120" w:after="120" w:line="264" w:lineRule="auto"/>
              <w:ind w:firstLine="709"/>
              <w:jc w:val="both"/>
              <w:rPr>
                <w:spacing w:val="-2"/>
                <w:lang w:val="nl-NL" w:eastAsia="ar-SA"/>
              </w:rPr>
            </w:pPr>
            <w:r>
              <w:rPr>
                <w:color w:val="000000"/>
                <w:spacing w:val="4"/>
                <w:lang w:val="nl-NL" w:eastAsia="ar-SA"/>
              </w:rPr>
              <w:t xml:space="preserve">- Với thủ tục điều chỉnh thông tin về hộ tịch trường hợp </w:t>
            </w:r>
            <w:r>
              <w:rPr>
                <w:spacing w:val="-2"/>
                <w:lang w:val="nl-NL" w:eastAsia="ar-SA"/>
              </w:rPr>
              <w:t>hồ sơ đầy đủ và hợp lệ, cơ quan đăng ký cư trú có trách nhiệm điều chỉnh thông tin về hộ tịch trong Cơ sở dữ liệu về cư trú</w:t>
            </w:r>
            <w:r w:rsidR="009B153F">
              <w:rPr>
                <w:spacing w:val="-2"/>
                <w:lang w:val="nl-NL" w:eastAsia="ar-SA"/>
              </w:rPr>
              <w:t>,</w:t>
            </w:r>
            <w:r>
              <w:rPr>
                <w:spacing w:val="-2"/>
                <w:lang w:val="nl-NL" w:eastAsia="ar-SA"/>
              </w:rPr>
              <w:t xml:space="preserve"> </w:t>
            </w:r>
            <w:r w:rsidR="009B153F">
              <w:rPr>
                <w:lang w:val="nl-NL"/>
              </w:rPr>
              <w:t xml:space="preserve">Cơ sở dữ liệu quốc gia về dân cư </w:t>
            </w:r>
            <w:r>
              <w:rPr>
                <w:spacing w:val="-2"/>
                <w:lang w:val="nl-NL" w:eastAsia="ar-SA"/>
              </w:rPr>
              <w:t xml:space="preserve">và thông báo cho người đăng ký về việc đã cập nhật thông tin </w:t>
            </w:r>
            <w:r>
              <w:rPr>
                <w:bCs/>
                <w:spacing w:val="-6"/>
                <w:lang w:val="nl-NL" w:eastAsia="ar-SA"/>
              </w:rPr>
              <w:t>(mẫu CT08</w:t>
            </w:r>
            <w:r w:rsidR="009B153F">
              <w:rPr>
                <w:bCs/>
                <w:spacing w:val="-6"/>
                <w:lang w:val="nl-NL" w:eastAsia="ar-SA"/>
              </w:rPr>
              <w:t xml:space="preserve"> ban hành kèm theo Thông tư số 66/2023/TT-BCA</w:t>
            </w:r>
            <w:r>
              <w:rPr>
                <w:color w:val="000000"/>
                <w:lang w:val="nl-NL" w:eastAsia="ar-SA"/>
              </w:rPr>
              <w:t>)</w:t>
            </w:r>
            <w:r>
              <w:rPr>
                <w:spacing w:val="-2"/>
                <w:lang w:val="nl-NL" w:eastAsia="ar-SA"/>
              </w:rPr>
              <w:t xml:space="preserve">; trường hợp từ chối điều chỉnh thì phải thông báo bằng văn bản và nêu rõ lý do </w:t>
            </w:r>
            <w:r>
              <w:rPr>
                <w:bCs/>
                <w:spacing w:val="-6"/>
                <w:lang w:val="nl-NL" w:eastAsia="ar-SA"/>
              </w:rPr>
              <w:t>(mẫu CT06</w:t>
            </w:r>
            <w:r w:rsidR="009B153F">
              <w:rPr>
                <w:bCs/>
                <w:spacing w:val="-6"/>
                <w:lang w:val="nl-NL" w:eastAsia="ar-SA"/>
              </w:rPr>
              <w:t xml:space="preserve"> ban hành kèm theo Thông tư số 66/2023/TT-BCA</w:t>
            </w:r>
            <w:r>
              <w:rPr>
                <w:color w:val="000000"/>
                <w:lang w:val="nl-NL" w:eastAsia="ar-SA"/>
              </w:rPr>
              <w:t>)</w:t>
            </w:r>
            <w:r>
              <w:rPr>
                <w:spacing w:val="-2"/>
                <w:lang w:val="nl-NL" w:eastAsia="ar-SA"/>
              </w:rPr>
              <w:t>.</w:t>
            </w:r>
          </w:p>
          <w:p w:rsidR="00B25175" w:rsidRDefault="00B25175" w:rsidP="00B8133F">
            <w:pPr>
              <w:tabs>
                <w:tab w:val="left" w:pos="851"/>
              </w:tabs>
              <w:suppressAutoHyphens/>
              <w:autoSpaceDE w:val="0"/>
              <w:autoSpaceDN w:val="0"/>
              <w:spacing w:before="120" w:after="120" w:line="264" w:lineRule="auto"/>
              <w:ind w:firstLine="720"/>
              <w:jc w:val="both"/>
              <w:rPr>
                <w:rFonts w:eastAsia="MS Mincho"/>
                <w:b/>
                <w:bCs/>
                <w:lang w:val="x-none" w:eastAsia="ar-SA"/>
              </w:rPr>
            </w:pPr>
            <w:r>
              <w:rPr>
                <w:rFonts w:eastAsia="MS Mincho"/>
                <w:spacing w:val="-2"/>
                <w:lang w:val="x-none" w:eastAsia="ar-SA"/>
              </w:rPr>
              <w:t xml:space="preserve">- </w:t>
            </w:r>
            <w:r>
              <w:rPr>
                <w:rFonts w:eastAsia="MS Mincho"/>
                <w:bCs/>
                <w:lang w:val="x-none" w:eastAsia="ar-SA"/>
              </w:rPr>
              <w:t xml:space="preserve">Trường hợp </w:t>
            </w:r>
            <w:r>
              <w:rPr>
                <w:rFonts w:eastAsia="MS Mincho"/>
                <w:lang w:val="x-none" w:eastAsia="ar-SA"/>
              </w:rPr>
              <w:t>hay đổi v</w:t>
            </w:r>
            <w:r>
              <w:rPr>
                <w:rFonts w:eastAsia="MingLiU"/>
                <w:lang w:val="x-none" w:eastAsia="ar-SA"/>
              </w:rPr>
              <w:t>ề</w:t>
            </w:r>
            <w:r>
              <w:rPr>
                <w:rFonts w:eastAsia="MS Mincho"/>
                <w:lang w:val="x-none" w:eastAsia="ar-SA"/>
              </w:rPr>
              <w:t xml:space="preserve"> địa chỉ nơi cư trú trong Cơ sở dữ liệu v</w:t>
            </w:r>
            <w:r>
              <w:rPr>
                <w:rFonts w:eastAsia="MingLiU"/>
                <w:lang w:val="x-none" w:eastAsia="ar-SA"/>
              </w:rPr>
              <w:t>ề</w:t>
            </w:r>
            <w:r>
              <w:rPr>
                <w:rFonts w:eastAsia="MS Mincho"/>
                <w:lang w:val="x-none" w:eastAsia="ar-SA"/>
              </w:rPr>
              <w:t xml:space="preserve"> cư trú do có sự đi</w:t>
            </w:r>
            <w:r>
              <w:rPr>
                <w:rFonts w:eastAsia="MingLiU"/>
                <w:lang w:val="x-none" w:eastAsia="ar-SA"/>
              </w:rPr>
              <w:t>ề</w:t>
            </w:r>
            <w:r>
              <w:rPr>
                <w:rFonts w:eastAsia="MS Mincho"/>
                <w:lang w:val="x-none" w:eastAsia="ar-SA"/>
              </w:rPr>
              <w:t>u chỉnh v</w:t>
            </w:r>
            <w:r>
              <w:rPr>
                <w:rFonts w:eastAsia="MingLiU"/>
                <w:lang w:val="x-none" w:eastAsia="ar-SA"/>
              </w:rPr>
              <w:t>ề</w:t>
            </w:r>
            <w:r>
              <w:rPr>
                <w:rFonts w:eastAsia="MS Mincho"/>
                <w:lang w:val="x-none" w:eastAsia="ar-SA"/>
              </w:rPr>
              <w:t xml:space="preserve"> địa giới đơn vị hành chính, tên đơn vị hành chính, tên đường, phố, </w:t>
            </w:r>
            <w:r>
              <w:rPr>
                <w:rFonts w:eastAsia="MS Mincho"/>
                <w:lang w:val="nl-NL" w:eastAsia="ar-SA"/>
              </w:rPr>
              <w:t xml:space="preserve">tổ dân phố, </w:t>
            </w:r>
            <w:r>
              <w:rPr>
                <w:rFonts w:eastAsia="MS Mincho"/>
                <w:lang w:val="x-none" w:eastAsia="ar-SA"/>
              </w:rPr>
              <w:t>thôn, xóm, làng, ấp, bản, buôn, phum, sóc, cách đánh số nhà thì cơ quan đăng ký cư trú có trách nhiệm đi</w:t>
            </w:r>
            <w:r>
              <w:rPr>
                <w:rFonts w:eastAsia="MingLiU"/>
                <w:lang w:val="x-none" w:eastAsia="ar-SA"/>
              </w:rPr>
              <w:t>ề</w:t>
            </w:r>
            <w:r>
              <w:rPr>
                <w:rFonts w:eastAsia="MS Mincho"/>
                <w:lang w:val="x-none" w:eastAsia="ar-SA"/>
              </w:rPr>
              <w:t>u chỉnh, cập nhật việc thay đổi thông tin trong Cơ sở dữ liệu v</w:t>
            </w:r>
            <w:r>
              <w:rPr>
                <w:rFonts w:eastAsia="MingLiU"/>
                <w:lang w:val="x-none" w:eastAsia="ar-SA"/>
              </w:rPr>
              <w:t>ề</w:t>
            </w:r>
            <w:r>
              <w:rPr>
                <w:rFonts w:eastAsia="MS Mincho"/>
                <w:lang w:val="x-none" w:eastAsia="ar-SA"/>
              </w:rPr>
              <w:t xml:space="preserve"> cư trú.</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rFonts w:eastAsia="Times New Roman"/>
                <w:b/>
                <w:color w:val="0000FF"/>
              </w:rPr>
            </w:pPr>
            <w:r>
              <w:rPr>
                <w:b/>
                <w:color w:val="0000FF"/>
              </w:rPr>
              <w:t>9</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Lệ phí</w:t>
            </w:r>
          </w:p>
        </w:tc>
      </w:tr>
      <w:tr w:rsidR="00B25175"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B25175" w:rsidRDefault="00E96227" w:rsidP="00B8133F">
            <w:pPr>
              <w:widowControl w:val="0"/>
              <w:suppressAutoHyphens/>
              <w:spacing w:after="120"/>
              <w:rPr>
                <w:color w:val="000000"/>
                <w:spacing w:val="-6"/>
                <w:lang w:val="nl-NL" w:eastAsia="ar-SA"/>
              </w:rPr>
            </w:pPr>
            <w:r w:rsidRPr="00E96227">
              <w:rPr>
                <w:color w:val="000000" w:themeColor="text1"/>
              </w:rPr>
              <w:t>Không</w:t>
            </w:r>
            <w:r w:rsidR="009B153F">
              <w:rPr>
                <w:color w:val="000000" w:themeColor="text1"/>
              </w:rPr>
              <w:t xml:space="preserve"> thu lệ phí</w:t>
            </w:r>
          </w:p>
        </w:tc>
      </w:tr>
      <w:tr w:rsidR="00B25175"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360" w:lineRule="auto"/>
              <w:jc w:val="center"/>
              <w:rPr>
                <w:b/>
                <w:color w:val="0000FF"/>
              </w:rPr>
            </w:pPr>
            <w:r>
              <w:rPr>
                <w:b/>
                <w:color w:val="0000FF"/>
              </w:rPr>
              <w:t>10</w:t>
            </w:r>
          </w:p>
        </w:tc>
        <w:tc>
          <w:tcPr>
            <w:tcW w:w="8976" w:type="dxa"/>
            <w:tcBorders>
              <w:top w:val="double" w:sz="4" w:space="0" w:color="auto"/>
              <w:left w:val="double" w:sz="4" w:space="0" w:color="auto"/>
              <w:bottom w:val="double" w:sz="4" w:space="0" w:color="auto"/>
              <w:right w:val="double" w:sz="4" w:space="0" w:color="auto"/>
            </w:tcBorders>
            <w:hideMark/>
          </w:tcPr>
          <w:p w:rsidR="00B25175" w:rsidRDefault="00B25175">
            <w:pPr>
              <w:spacing w:before="60" w:after="60" w:line="264" w:lineRule="auto"/>
              <w:jc w:val="both"/>
              <w:rPr>
                <w:b/>
                <w:color w:val="0000FF"/>
              </w:rPr>
            </w:pPr>
            <w:r>
              <w:rPr>
                <w:b/>
                <w:color w:val="0000FF"/>
              </w:rPr>
              <w:t>Tên mẫu đơn, mẫu tờ khai</w:t>
            </w:r>
          </w:p>
        </w:tc>
      </w:tr>
      <w:tr w:rsidR="00B25175" w:rsidTr="00B8133F">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B25175" w:rsidRDefault="00B25175">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vAlign w:val="center"/>
            <w:hideMark/>
          </w:tcPr>
          <w:p w:rsidR="00B25175" w:rsidRDefault="00B25175" w:rsidP="00B8133F">
            <w:pPr>
              <w:widowControl w:val="0"/>
              <w:suppressAutoHyphens/>
              <w:spacing w:before="120" w:after="120" w:line="264" w:lineRule="auto"/>
              <w:rPr>
                <w:color w:val="000000"/>
                <w:lang w:val="nl-NL" w:eastAsia="ar-SA"/>
              </w:rPr>
            </w:pPr>
            <w:r>
              <w:rPr>
                <w:color w:val="000000"/>
                <w:lang w:val="nl-NL" w:eastAsia="ar-SA"/>
              </w:rPr>
              <w:t>Tờ khai thay đổi thông tin về cư trú (</w:t>
            </w:r>
            <w:r w:rsidR="009B153F">
              <w:rPr>
                <w:color w:val="000000"/>
                <w:lang w:val="nl-NL" w:eastAsia="ar-SA"/>
              </w:rPr>
              <w:t>Mẫu CT01</w:t>
            </w:r>
            <w:r>
              <w:rPr>
                <w:color w:val="000000"/>
                <w:lang w:val="nl-NL" w:eastAsia="ar-SA"/>
              </w:rPr>
              <w:t xml:space="preserve"> </w:t>
            </w:r>
            <w:r w:rsidR="009B153F">
              <w:rPr>
                <w:bCs/>
                <w:spacing w:val="-6"/>
                <w:lang w:val="nl-NL" w:eastAsia="ar-SA"/>
              </w:rPr>
              <w:t>ban hành kèm theo Thông tư số 66/2023/TT-BCA).</w:t>
            </w:r>
          </w:p>
        </w:tc>
      </w:tr>
      <w:tr w:rsidR="00F609B4" w:rsidTr="00426C8D">
        <w:trPr>
          <w:trHeight w:val="335"/>
        </w:trPr>
        <w:tc>
          <w:tcPr>
            <w:tcW w:w="669" w:type="dxa"/>
            <w:vMerge w:val="restart"/>
            <w:tcBorders>
              <w:top w:val="double" w:sz="4" w:space="0" w:color="auto"/>
              <w:left w:val="double" w:sz="4" w:space="0" w:color="auto"/>
              <w:right w:val="double" w:sz="4" w:space="0" w:color="auto"/>
            </w:tcBorders>
          </w:tcPr>
          <w:p w:rsidR="00F609B4" w:rsidRDefault="00F609B4" w:rsidP="00F609B4">
            <w:pPr>
              <w:spacing w:before="60" w:after="60" w:line="360" w:lineRule="auto"/>
              <w:jc w:val="center"/>
              <w:rPr>
                <w:b/>
                <w:color w:val="0000FF"/>
              </w:rPr>
            </w:pPr>
            <w:r>
              <w:rPr>
                <w:b/>
                <w:color w:val="0000FF"/>
              </w:rPr>
              <w:t>11</w:t>
            </w:r>
          </w:p>
        </w:tc>
        <w:tc>
          <w:tcPr>
            <w:tcW w:w="8976" w:type="dxa"/>
            <w:tcBorders>
              <w:top w:val="double" w:sz="4" w:space="0" w:color="auto"/>
              <w:left w:val="double" w:sz="4" w:space="0" w:color="auto"/>
              <w:bottom w:val="double" w:sz="4" w:space="0" w:color="auto"/>
              <w:right w:val="double" w:sz="4" w:space="0" w:color="auto"/>
            </w:tcBorders>
            <w:vAlign w:val="center"/>
          </w:tcPr>
          <w:p w:rsidR="00F609B4" w:rsidRPr="00EC081E" w:rsidRDefault="00F609B4" w:rsidP="00F609B4">
            <w:pPr>
              <w:spacing w:before="120" w:after="120"/>
              <w:ind w:firstLine="340"/>
              <w:jc w:val="both"/>
              <w:rPr>
                <w:b/>
                <w:bCs/>
                <w:szCs w:val="28"/>
              </w:rPr>
            </w:pPr>
            <w:r w:rsidRPr="00EC081E">
              <w:rPr>
                <w:b/>
                <w:szCs w:val="28"/>
                <w:lang w:eastAsia="ar-SA"/>
              </w:rPr>
              <w:t>Yêu cầu, điều kiện thực hiện TTHC</w:t>
            </w:r>
          </w:p>
        </w:tc>
      </w:tr>
      <w:tr w:rsidR="00F609B4" w:rsidTr="00426C8D">
        <w:trPr>
          <w:trHeight w:val="335"/>
        </w:trPr>
        <w:tc>
          <w:tcPr>
            <w:tcW w:w="669" w:type="dxa"/>
            <w:vMerge/>
            <w:tcBorders>
              <w:left w:val="double" w:sz="4" w:space="0" w:color="auto"/>
              <w:bottom w:val="double" w:sz="4" w:space="0" w:color="auto"/>
              <w:right w:val="double" w:sz="4" w:space="0" w:color="auto"/>
            </w:tcBorders>
          </w:tcPr>
          <w:p w:rsidR="00F609B4" w:rsidRDefault="00F609B4" w:rsidP="00F609B4">
            <w:pPr>
              <w:spacing w:before="60" w:after="60" w:line="360" w:lineRule="auto"/>
              <w:jc w:val="center"/>
              <w:rPr>
                <w:b/>
                <w:color w:val="0000FF"/>
              </w:rPr>
            </w:pPr>
          </w:p>
        </w:tc>
        <w:tc>
          <w:tcPr>
            <w:tcW w:w="8976" w:type="dxa"/>
            <w:tcBorders>
              <w:top w:val="double" w:sz="4" w:space="0" w:color="auto"/>
              <w:left w:val="double" w:sz="4" w:space="0" w:color="auto"/>
              <w:bottom w:val="double" w:sz="4" w:space="0" w:color="auto"/>
              <w:right w:val="double" w:sz="4" w:space="0" w:color="auto"/>
            </w:tcBorders>
            <w:vAlign w:val="center"/>
          </w:tcPr>
          <w:p w:rsidR="00F609B4" w:rsidRPr="00EC081E" w:rsidRDefault="009B153F" w:rsidP="00B8133F">
            <w:pPr>
              <w:pStyle w:val="BodyText"/>
              <w:tabs>
                <w:tab w:val="left" w:pos="1135"/>
              </w:tabs>
              <w:spacing w:before="120" w:line="264" w:lineRule="auto"/>
              <w:jc w:val="both"/>
              <w:rPr>
                <w:noProof w:val="0"/>
                <w:color w:val="000000"/>
                <w:sz w:val="28"/>
                <w:szCs w:val="28"/>
                <w:lang w:eastAsia="vi-VN" w:bidi="vi-VN"/>
              </w:rPr>
            </w:pPr>
            <w:r>
              <w:rPr>
                <w:color w:val="000000"/>
                <w:sz w:val="28"/>
                <w:szCs w:val="28"/>
              </w:rPr>
              <w:t>Không</w:t>
            </w:r>
          </w:p>
        </w:tc>
      </w:tr>
      <w:tr w:rsidR="00F609B4" w:rsidTr="00B25175">
        <w:trPr>
          <w:trHeight w:val="335"/>
        </w:trPr>
        <w:tc>
          <w:tcPr>
            <w:tcW w:w="669" w:type="dxa"/>
            <w:vMerge w:val="restart"/>
            <w:tcBorders>
              <w:top w:val="double" w:sz="4" w:space="0" w:color="auto"/>
              <w:left w:val="double" w:sz="4" w:space="0" w:color="auto"/>
              <w:bottom w:val="double" w:sz="4" w:space="0" w:color="auto"/>
              <w:right w:val="double" w:sz="4" w:space="0" w:color="auto"/>
            </w:tcBorders>
            <w:hideMark/>
          </w:tcPr>
          <w:p w:rsidR="00F609B4" w:rsidRDefault="00F609B4" w:rsidP="00F609B4">
            <w:pPr>
              <w:spacing w:before="60" w:after="60" w:line="360" w:lineRule="auto"/>
              <w:jc w:val="center"/>
              <w:rPr>
                <w:b/>
                <w:color w:val="0000FF"/>
              </w:rPr>
            </w:pPr>
            <w:r>
              <w:rPr>
                <w:b/>
                <w:color w:val="0000FF"/>
              </w:rPr>
              <w:lastRenderedPageBreak/>
              <w:t>12</w:t>
            </w:r>
          </w:p>
        </w:tc>
        <w:tc>
          <w:tcPr>
            <w:tcW w:w="8976" w:type="dxa"/>
            <w:tcBorders>
              <w:top w:val="double" w:sz="4" w:space="0" w:color="auto"/>
              <w:left w:val="double" w:sz="4" w:space="0" w:color="auto"/>
              <w:bottom w:val="double" w:sz="4" w:space="0" w:color="auto"/>
              <w:right w:val="double" w:sz="4" w:space="0" w:color="auto"/>
            </w:tcBorders>
            <w:hideMark/>
          </w:tcPr>
          <w:p w:rsidR="00F609B4" w:rsidRDefault="00F609B4" w:rsidP="00F609B4">
            <w:pPr>
              <w:spacing w:before="60" w:after="60" w:line="264" w:lineRule="auto"/>
              <w:jc w:val="both"/>
              <w:rPr>
                <w:b/>
                <w:color w:val="0000FF"/>
              </w:rPr>
            </w:pPr>
            <w:r>
              <w:rPr>
                <w:b/>
                <w:color w:val="0000FF"/>
              </w:rPr>
              <w:t>Căn cứ pháp lý của thủ tục hành chính</w:t>
            </w:r>
          </w:p>
        </w:tc>
      </w:tr>
      <w:tr w:rsidR="00F609B4" w:rsidTr="00B25175">
        <w:trPr>
          <w:trHeight w:val="367"/>
        </w:trPr>
        <w:tc>
          <w:tcPr>
            <w:tcW w:w="0" w:type="auto"/>
            <w:vMerge/>
            <w:tcBorders>
              <w:top w:val="double" w:sz="4" w:space="0" w:color="auto"/>
              <w:left w:val="double" w:sz="4" w:space="0" w:color="auto"/>
              <w:bottom w:val="double" w:sz="4" w:space="0" w:color="auto"/>
              <w:right w:val="double" w:sz="4" w:space="0" w:color="auto"/>
            </w:tcBorders>
            <w:vAlign w:val="center"/>
            <w:hideMark/>
          </w:tcPr>
          <w:p w:rsidR="00F609B4" w:rsidRDefault="00F609B4" w:rsidP="00F609B4">
            <w:pPr>
              <w:rPr>
                <w:b/>
                <w:color w:val="0000FF"/>
                <w:szCs w:val="28"/>
              </w:rPr>
            </w:pPr>
          </w:p>
        </w:tc>
        <w:tc>
          <w:tcPr>
            <w:tcW w:w="8976" w:type="dxa"/>
            <w:tcBorders>
              <w:top w:val="double" w:sz="4" w:space="0" w:color="auto"/>
              <w:left w:val="double" w:sz="4" w:space="0" w:color="auto"/>
              <w:bottom w:val="double" w:sz="4" w:space="0" w:color="auto"/>
              <w:right w:val="double" w:sz="4" w:space="0" w:color="auto"/>
            </w:tcBorders>
            <w:hideMark/>
          </w:tcPr>
          <w:p w:rsidR="00F609B4" w:rsidRDefault="001876B3" w:rsidP="00B8133F">
            <w:pPr>
              <w:widowControl w:val="0"/>
              <w:suppressAutoHyphens/>
              <w:spacing w:before="120" w:after="120" w:line="264" w:lineRule="auto"/>
              <w:ind w:firstLine="709"/>
              <w:jc w:val="both"/>
              <w:rPr>
                <w:iCs/>
                <w:lang w:val="vi-VN" w:eastAsia="ar-SA"/>
              </w:rPr>
            </w:pPr>
            <w:r w:rsidRPr="001876B3">
              <w:rPr>
                <w:b/>
                <w:iCs/>
                <w:lang w:eastAsia="ar-SA"/>
              </w:rPr>
              <w:t>1.</w:t>
            </w:r>
            <w:r w:rsidR="00F609B4">
              <w:rPr>
                <w:iCs/>
                <w:lang w:val="vi-VN" w:eastAsia="ar-SA"/>
              </w:rPr>
              <w:t xml:space="preserve"> </w:t>
            </w:r>
            <w:r w:rsidR="00F609B4">
              <w:rPr>
                <w:iCs/>
                <w:lang w:val="nl-NL" w:eastAsia="ar-SA"/>
              </w:rPr>
              <w:t>Luật Cư trú số 68/2020/QH14 ngày 13/11/2020</w:t>
            </w:r>
            <w:r w:rsidR="00F609B4">
              <w:rPr>
                <w:iCs/>
                <w:lang w:val="vi-VN" w:eastAsia="ar-SA"/>
              </w:rPr>
              <w:t>;</w:t>
            </w:r>
          </w:p>
          <w:p w:rsidR="00876303" w:rsidRDefault="00876303" w:rsidP="00B8133F">
            <w:pPr>
              <w:widowControl w:val="0"/>
              <w:suppressAutoHyphens/>
              <w:spacing w:before="120" w:after="120" w:line="264" w:lineRule="auto"/>
              <w:ind w:firstLine="709"/>
              <w:jc w:val="both"/>
              <w:rPr>
                <w:iCs/>
                <w:lang w:val="vi-VN" w:eastAsia="ar-SA"/>
              </w:rPr>
            </w:pPr>
            <w:r w:rsidRPr="00535514">
              <w:rPr>
                <w:b/>
                <w:iCs/>
                <w:lang w:eastAsia="ar-SA"/>
              </w:rPr>
              <w:t>2.</w:t>
            </w:r>
            <w:r>
              <w:rPr>
                <w:iCs/>
                <w:lang w:val="vi-VN" w:eastAsia="ar-SA"/>
              </w:rPr>
              <w:t xml:space="preserve"> </w:t>
            </w:r>
            <w:r>
              <w:rPr>
                <w:lang w:val="vi-VN" w:eastAsia="ar-SA"/>
              </w:rPr>
              <w:t>Nghị định số 62/2021/NĐ-CP ngày 29/6/2021 của Chính phủ quy định chi tiết một số điều của Luật Cư trú</w:t>
            </w:r>
            <w:r>
              <w:rPr>
                <w:iCs/>
                <w:lang w:val="vi-VN" w:eastAsia="ar-SA"/>
              </w:rPr>
              <w:t>;</w:t>
            </w:r>
          </w:p>
          <w:p w:rsidR="00F609B4" w:rsidRDefault="00876303" w:rsidP="00B8133F">
            <w:pPr>
              <w:spacing w:before="120" w:after="120" w:line="264" w:lineRule="auto"/>
              <w:ind w:firstLine="720"/>
              <w:jc w:val="both"/>
              <w:rPr>
                <w:rFonts w:eastAsia="Calibri"/>
                <w:bCs/>
                <w:spacing w:val="-4"/>
                <w:lang w:val="vi-VN"/>
              </w:rPr>
            </w:pPr>
            <w:r>
              <w:rPr>
                <w:rFonts w:eastAsia="Calibri"/>
                <w:b/>
                <w:bCs/>
                <w:spacing w:val="-4"/>
              </w:rPr>
              <w:t>3</w:t>
            </w:r>
            <w:r w:rsidR="001876B3" w:rsidRPr="001876B3">
              <w:rPr>
                <w:rFonts w:eastAsia="Calibri"/>
                <w:b/>
                <w:bCs/>
                <w:spacing w:val="-4"/>
              </w:rPr>
              <w:t>.</w:t>
            </w:r>
            <w:r w:rsidR="00F609B4">
              <w:rPr>
                <w:rFonts w:eastAsia="Calibri"/>
                <w:bCs/>
                <w:spacing w:val="-4"/>
                <w:lang w:val="vi-VN"/>
              </w:rPr>
              <w:t xml:space="preserve"> Thông tư số 55/2021/TT-BCA ngày 15/5/2021 của Bộ Công an quy định chi tiết một số điều và biện pháp thi hành Luật Cư trú; </w:t>
            </w:r>
          </w:p>
          <w:p w:rsidR="00F609B4" w:rsidRDefault="00F609B4" w:rsidP="00B8133F">
            <w:pPr>
              <w:spacing w:before="120" w:after="120" w:line="264" w:lineRule="auto"/>
              <w:jc w:val="both"/>
              <w:rPr>
                <w:rFonts w:eastAsia="Calibri"/>
                <w:bCs/>
                <w:spacing w:val="-4"/>
                <w:lang w:val="vi-VN"/>
              </w:rPr>
            </w:pPr>
            <w:r>
              <w:rPr>
                <w:rFonts w:eastAsia="Calibri"/>
                <w:bCs/>
                <w:spacing w:val="-4"/>
                <w:lang w:val="vi-VN"/>
              </w:rPr>
              <w:tab/>
            </w:r>
            <w:r w:rsidR="00876303">
              <w:rPr>
                <w:rFonts w:eastAsia="Calibri"/>
                <w:b/>
                <w:bCs/>
                <w:spacing w:val="-4"/>
              </w:rPr>
              <w:t>4</w:t>
            </w:r>
            <w:r w:rsidR="001876B3" w:rsidRPr="001876B3">
              <w:rPr>
                <w:rFonts w:eastAsia="Calibri"/>
                <w:b/>
                <w:bCs/>
                <w:spacing w:val="-4"/>
              </w:rPr>
              <w:t>.</w:t>
            </w:r>
            <w:r w:rsidR="001876B3">
              <w:rPr>
                <w:rFonts w:eastAsia="Calibri"/>
                <w:bCs/>
                <w:spacing w:val="-4"/>
              </w:rPr>
              <w:t xml:space="preserve"> </w:t>
            </w:r>
            <w:r>
              <w:rPr>
                <w:rFonts w:eastAsia="Calibri"/>
                <w:bCs/>
                <w:spacing w:val="-4"/>
                <w:lang w:val="vi-VN"/>
              </w:rPr>
              <w:t>Thông tư số 56/2021/TT-BCA ngày 15/5/2021 của Bộ Công an quy định về biểu mẫu trong đăng ký, quản lý cư trú;</w:t>
            </w:r>
          </w:p>
          <w:p w:rsidR="00F609B4" w:rsidRDefault="00876303" w:rsidP="00B8133F">
            <w:pPr>
              <w:spacing w:before="120" w:after="120" w:line="264" w:lineRule="auto"/>
              <w:ind w:firstLine="709"/>
              <w:jc w:val="both"/>
              <w:rPr>
                <w:rFonts w:eastAsia="Calibri"/>
                <w:bCs/>
                <w:spacing w:val="-4"/>
                <w:lang w:val="vi-VN"/>
              </w:rPr>
            </w:pPr>
            <w:r>
              <w:rPr>
                <w:b/>
                <w:iCs/>
                <w:lang w:eastAsia="ar-SA"/>
              </w:rPr>
              <w:t>5</w:t>
            </w:r>
            <w:r w:rsidR="001876B3" w:rsidRPr="001876B3">
              <w:rPr>
                <w:b/>
                <w:iCs/>
                <w:lang w:eastAsia="ar-SA"/>
              </w:rPr>
              <w:t>.</w:t>
            </w:r>
            <w:r w:rsidR="00F609B4">
              <w:rPr>
                <w:iCs/>
                <w:lang w:val="vi-VN" w:eastAsia="ar-SA"/>
              </w:rPr>
              <w:t xml:space="preserve"> </w:t>
            </w:r>
            <w:r w:rsidR="00F609B4">
              <w:rPr>
                <w:rFonts w:eastAsia="Calibri"/>
                <w:bCs/>
                <w:spacing w:val="-4"/>
                <w:lang w:val="vi-VN"/>
              </w:rPr>
              <w:t>Thông tư số 57/2021/TT-BCA ngày 15/5/2021 của Bộ Công an quy định quy trình đăng ký cư trú;</w:t>
            </w:r>
          </w:p>
          <w:p w:rsidR="001876B3" w:rsidRPr="009B153F" w:rsidRDefault="00A95F33" w:rsidP="00B8133F">
            <w:pPr>
              <w:suppressAutoHyphens/>
              <w:spacing w:before="120" w:after="120" w:line="264" w:lineRule="auto"/>
              <w:ind w:firstLine="709"/>
              <w:jc w:val="both"/>
            </w:pPr>
            <w:r>
              <w:rPr>
                <w:b/>
              </w:rPr>
              <w:t>6.</w:t>
            </w:r>
            <w:r>
              <w:t xml:space="preserve"> Thông tư số 66/2023/TT-BCA ngày 17/11/2023 của Bộ Công an sửa đổi, bổ sung một số điều cùa Thông tư số 55/2021/TT-BCA ngày 15/5/2021 của Bộ trưởng Bộ Công an quy định chi tiết một số điều và biện pháp thi hành Luật cư trú; Thông tư số 56/2021/TT-BCA ngày 15/5/2021 của Bộ trưởng Bộ Công an quy định về biểu mẫu trong đăng ký, quản lý cư trú; Thông tư số 57/2021/TT-BCA ngày 15/5/2021 của Bộ trưởng Bộ Công an quy định về quy trìn</w:t>
            </w:r>
            <w:r w:rsidR="009B153F">
              <w:t>h đăng ký cư trú.</w:t>
            </w:r>
          </w:p>
        </w:tc>
      </w:tr>
    </w:tbl>
    <w:p w:rsidR="00B25175" w:rsidRDefault="00B25175" w:rsidP="00B25175">
      <w:pPr>
        <w:jc w:val="both"/>
        <w:rPr>
          <w:b/>
          <w:szCs w:val="28"/>
          <w:lang w:val="vi-VN"/>
        </w:rPr>
      </w:pPr>
    </w:p>
    <w:p w:rsidR="00357BD1" w:rsidRDefault="00357BD1"/>
    <w:sectPr w:rsidR="00357BD1" w:rsidSect="00FD0409">
      <w:pgSz w:w="11907" w:h="16840" w:code="9"/>
      <w:pgMar w:top="1134" w:right="1021" w:bottom="1134" w:left="181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ngLiU">
    <w:altName w:val="細明體"/>
    <w:panose1 w:val="02020509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175"/>
    <w:rsid w:val="000F6BC2"/>
    <w:rsid w:val="00147CBE"/>
    <w:rsid w:val="001876B3"/>
    <w:rsid w:val="001C2A00"/>
    <w:rsid w:val="001E1694"/>
    <w:rsid w:val="00357BD1"/>
    <w:rsid w:val="00876303"/>
    <w:rsid w:val="00985074"/>
    <w:rsid w:val="009B153F"/>
    <w:rsid w:val="00A95F33"/>
    <w:rsid w:val="00B25175"/>
    <w:rsid w:val="00B8133F"/>
    <w:rsid w:val="00BA1C2C"/>
    <w:rsid w:val="00C14384"/>
    <w:rsid w:val="00C938C9"/>
    <w:rsid w:val="00E96227"/>
    <w:rsid w:val="00F609B4"/>
    <w:rsid w:val="00FD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EEBB2-4417-4332-990C-E60C509A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locked/>
    <w:rsid w:val="00F609B4"/>
    <w:rPr>
      <w:noProof/>
      <w:sz w:val="24"/>
      <w:szCs w:val="24"/>
    </w:rPr>
  </w:style>
  <w:style w:type="paragraph" w:styleId="BodyText">
    <w:name w:val="Body Text"/>
    <w:basedOn w:val="Normal"/>
    <w:link w:val="BodyTextChar"/>
    <w:rsid w:val="00F609B4"/>
    <w:pPr>
      <w:spacing w:after="120"/>
    </w:pPr>
    <w:rPr>
      <w:noProof/>
      <w:sz w:val="24"/>
      <w:szCs w:val="24"/>
    </w:rPr>
  </w:style>
  <w:style w:type="character" w:customStyle="1" w:styleId="BodyTextChar1">
    <w:name w:val="Body Text Char1"/>
    <w:basedOn w:val="DefaultParagraphFont"/>
    <w:uiPriority w:val="99"/>
    <w:semiHidden/>
    <w:rsid w:val="00F609B4"/>
  </w:style>
  <w:style w:type="character" w:styleId="Hyperlink">
    <w:name w:val="Hyperlink"/>
    <w:basedOn w:val="DefaultParagraphFont"/>
    <w:rsid w:val="001876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24569">
      <w:bodyDiv w:val="1"/>
      <w:marLeft w:val="0"/>
      <w:marRight w:val="0"/>
      <w:marTop w:val="0"/>
      <w:marBottom w:val="0"/>
      <w:divBdr>
        <w:top w:val="none" w:sz="0" w:space="0" w:color="auto"/>
        <w:left w:val="none" w:sz="0" w:space="0" w:color="auto"/>
        <w:bottom w:val="none" w:sz="0" w:space="0" w:color="auto"/>
        <w:right w:val="none" w:sz="0" w:space="0" w:color="auto"/>
      </w:divBdr>
    </w:div>
    <w:div w:id="470825523">
      <w:bodyDiv w:val="1"/>
      <w:marLeft w:val="0"/>
      <w:marRight w:val="0"/>
      <w:marTop w:val="0"/>
      <w:marBottom w:val="0"/>
      <w:divBdr>
        <w:top w:val="none" w:sz="0" w:space="0" w:color="auto"/>
        <w:left w:val="none" w:sz="0" w:space="0" w:color="auto"/>
        <w:bottom w:val="none" w:sz="0" w:space="0" w:color="auto"/>
        <w:right w:val="none" w:sz="0" w:space="0" w:color="auto"/>
      </w:divBdr>
    </w:div>
    <w:div w:id="1643465512">
      <w:bodyDiv w:val="1"/>
      <w:marLeft w:val="0"/>
      <w:marRight w:val="0"/>
      <w:marTop w:val="0"/>
      <w:marBottom w:val="0"/>
      <w:divBdr>
        <w:top w:val="none" w:sz="0" w:space="0" w:color="auto"/>
        <w:left w:val="none" w:sz="0" w:space="0" w:color="auto"/>
        <w:bottom w:val="none" w:sz="0" w:space="0" w:color="auto"/>
        <w:right w:val="none" w:sz="0" w:space="0" w:color="auto"/>
      </w:divBdr>
    </w:div>
    <w:div w:id="16942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BFF9-B92E-4055-B800-4375172D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Cana</cp:lastModifiedBy>
  <cp:revision>17</cp:revision>
  <dcterms:created xsi:type="dcterms:W3CDTF">2021-07-23T08:11:00Z</dcterms:created>
  <dcterms:modified xsi:type="dcterms:W3CDTF">2024-03-20T04:25:00Z</dcterms:modified>
</cp:coreProperties>
</file>